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Отчет по обращениям граждан за 2024 год в Администрацию Колпашевского городского поселения, результатах их рассмотрения и принятых мерах.</w:t>
      </w:r>
      <w:r>
        <w:rPr>
          <w:sz w:val="18"/>
          <w:szCs w:val="18"/>
        </w:rPr>
      </w:r>
      <w:r/>
    </w:p>
    <w:p>
      <w:pPr>
        <w:pStyle w:val="625"/>
        <w:jc w:val="center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625"/>
        <w:ind w:left="0" w:right="0" w:firstLine="0"/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 2024 год в Администрацию Колпашевского городского поселения поступило</w:t>
      </w:r>
      <w:r>
        <w:rPr>
          <w:sz w:val="24"/>
          <w:szCs w:val="24"/>
        </w:rPr>
      </w:r>
      <w:r/>
    </w:p>
    <w:p>
      <w:pPr>
        <w:pStyle w:val="625"/>
        <w:ind w:left="0" w:right="0" w:firstLine="0"/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510 письменных обращений (в 2023 году - 508 обращений), на личном приеме Главой поселения принято 54 человека (в 2023 году- 64 человека). Приемы граждан были организованы в здании </w:t>
      </w:r>
      <w:r>
        <w:rPr>
          <w:sz w:val="24"/>
          <w:szCs w:val="24"/>
        </w:rPr>
        <w:t xml:space="preserve">Администрации Колпашевского городского поселения  ул. Победы, д.5. </w:t>
      </w:r>
      <w:r>
        <w:rPr>
          <w:sz w:val="24"/>
          <w:szCs w:val="24"/>
        </w:rPr>
        <w:t xml:space="preserve">Все обращения граждан направлялись Главе поселения для ознакомления</w:t>
      </w:r>
      <w:r>
        <w:rPr>
          <w:sz w:val="24"/>
          <w:szCs w:val="24"/>
        </w:rPr>
      </w:r>
      <w:r/>
    </w:p>
    <w:p>
      <w:pPr>
        <w:pStyle w:val="625"/>
        <w:ind w:left="0" w:right="0" w:firstLine="0"/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и определения ответственного за решение проблем.</w:t>
      </w:r>
      <w:r>
        <w:rPr>
          <w:sz w:val="24"/>
          <w:szCs w:val="24"/>
        </w:rPr>
      </w:r>
      <w:r/>
    </w:p>
    <w:p>
      <w:pPr>
        <w:pStyle w:val="625"/>
        <w:ind w:left="0" w:right="0" w:firstLine="0"/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Тематика обращений граждан следующая:</w:t>
      </w:r>
      <w:r>
        <w:rPr>
          <w:sz w:val="24"/>
          <w:szCs w:val="24"/>
        </w:rPr>
      </w:r>
      <w:r/>
    </w:p>
    <w:p>
      <w:pPr>
        <w:pStyle w:val="62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0" w:type="auto"/>
        <w:tblInd w:w="7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6"/>
        <w:gridCol w:w="5972"/>
        <w:gridCol w:w="3774"/>
      </w:tblGrid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Количество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</w:tr>
      <w:tr>
        <w:trPr>
          <w:cantSplit w:val="false"/>
          <w:trHeight w:val="22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с твердыми коммунальными отходами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40</w:t>
            </w:r>
            <w:r/>
          </w:p>
        </w:tc>
      </w:tr>
      <w:tr>
        <w:trPr>
          <w:cantSplit w:val="false"/>
          <w:trHeight w:val="25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вопрос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19</w:t>
            </w:r>
            <w:r/>
          </w:p>
        </w:tc>
      </w:tr>
      <w:tr>
        <w:trPr>
          <w:cantSplit w:val="false"/>
          <w:trHeight w:val="32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Газификация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Жилищные вопросы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48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обращениями граждан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131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126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Дорожное хозяйство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19</w:t>
            </w:r>
            <w:r/>
          </w:p>
        </w:tc>
      </w:tr>
      <w:tr>
        <w:trPr>
          <w:cantSplit w:val="false"/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Спорт, физическое воспитание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законности и правопорядка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27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Справки (о ветхости и аварийности жилого помещения)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31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16</w:t>
            </w:r>
            <w:r/>
          </w:p>
        </w:tc>
      </w:tr>
      <w:tr>
        <w:trPr>
          <w:cantSplit w:val="false"/>
          <w:trHeight w:val="343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090" w:type="nil"/>
            <w:vAlign w:val="top"/>
            <w:textDirection w:val="lrTb"/>
            <w:noWrap w:val="false"/>
          </w:tcPr>
          <w:p>
            <w:pPr>
              <w:pStyle w:val="62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60" w:type="nil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sz w:val="24"/>
                <w:szCs w:val="24"/>
              </w:rPr>
              <w:t xml:space="preserve">510</w:t>
            </w:r>
            <w:r/>
          </w:p>
        </w:tc>
      </w:tr>
    </w:tbl>
    <w:p>
      <w:pPr>
        <w:pStyle w:val="625"/>
        <w:jc w:val="center"/>
        <w:rPr>
          <w:sz w:val="12"/>
          <w:szCs w:val="12"/>
        </w:rPr>
      </w:pPr>
      <w:r>
        <w:rPr>
          <w:sz w:val="12"/>
          <w:szCs w:val="12"/>
        </w:rPr>
      </w:r>
      <w:r/>
    </w:p>
    <w:p>
      <w:pPr>
        <w:pStyle w:val="625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Из общего количества обращений большую часть составляют:</w:t>
      </w:r>
      <w:r>
        <w:rPr>
          <w:sz w:val="18"/>
          <w:szCs w:val="18"/>
        </w:rPr>
      </w:r>
      <w:r/>
    </w:p>
    <w:p>
      <w:pPr>
        <w:pStyle w:val="625"/>
        <w:jc w:val="center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6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25,7</w:t>
      </w:r>
      <w:r>
        <w:rPr>
          <w:sz w:val="24"/>
          <w:szCs w:val="24"/>
        </w:rPr>
        <w:t xml:space="preserve"> % - </w:t>
      </w:r>
      <w:r>
        <w:rPr>
          <w:sz w:val="24"/>
          <w:szCs w:val="24"/>
          <w:u w:val="single"/>
        </w:rPr>
        <w:t xml:space="preserve">вопросы жилищно-коммунального хозяйства</w:t>
      </w:r>
      <w:r>
        <w:rPr>
          <w:sz w:val="24"/>
          <w:szCs w:val="24"/>
        </w:rPr>
        <w:t xml:space="preserve">. Это обращения, связанные с работой коммунальных предприятий, эксплуатацией и ремонтом жилья, подготовкой жилищного фонда к зиме, вопросами тарифов на жилищно-коммунальные услуги.</w:t>
      </w:r>
      <w:r>
        <w:rPr>
          <w:sz w:val="24"/>
          <w:szCs w:val="24"/>
        </w:rPr>
      </w:r>
      <w:r/>
    </w:p>
    <w:p>
      <w:pPr>
        <w:pStyle w:val="62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24,7 </w:t>
      </w:r>
      <w:r>
        <w:rPr>
          <w:sz w:val="24"/>
          <w:szCs w:val="24"/>
        </w:rPr>
        <w:t xml:space="preserve">% - </w:t>
      </w:r>
      <w:r>
        <w:rPr>
          <w:sz w:val="24"/>
          <w:szCs w:val="24"/>
          <w:u w:val="single"/>
        </w:rPr>
        <w:t xml:space="preserve">вопросы благоустройства</w:t>
      </w:r>
      <w:r>
        <w:rPr>
          <w:sz w:val="24"/>
          <w:szCs w:val="24"/>
        </w:rPr>
        <w:t xml:space="preserve">. Это обращения, связанные с благоустройством и озеленением Колпашевс</w:t>
      </w:r>
      <w:r>
        <w:rPr>
          <w:sz w:val="24"/>
          <w:szCs w:val="24"/>
        </w:rPr>
        <w:t xml:space="preserve">кого городского поселения, благоустройством придомовой территории, организацией уличного освещения, организацией и расчисткой водоотводных канав, спиливанием (купирование) деревьев (в т.ч. аварийных), организацией и ремонтом детских площадок, содержанием кладбищ.</w:t>
      </w:r>
      <w:r>
        <w:rPr>
          <w:sz w:val="24"/>
          <w:szCs w:val="24"/>
        </w:rPr>
      </w:r>
      <w:r/>
    </w:p>
    <w:p>
      <w:pPr>
        <w:pStyle w:val="62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9,4</w:t>
      </w:r>
      <w:r>
        <w:rPr>
          <w:sz w:val="24"/>
          <w:szCs w:val="24"/>
        </w:rPr>
        <w:t xml:space="preserve"> % - </w:t>
      </w:r>
      <w:r>
        <w:rPr>
          <w:sz w:val="24"/>
          <w:szCs w:val="24"/>
          <w:u w:val="single"/>
        </w:rPr>
        <w:t xml:space="preserve">жилищные вопросы</w:t>
      </w:r>
      <w:r>
        <w:rPr>
          <w:sz w:val="24"/>
          <w:szCs w:val="24"/>
        </w:rPr>
        <w:t xml:space="preserve">. Это обращения, связанные с постановкой на учет на получение жилья, восстановлением в списке очередников, предоставлением жилья гражданам, имеющим право на предоставление жилья на общих основаниях и внео</w:t>
      </w:r>
      <w:r>
        <w:rPr>
          <w:sz w:val="24"/>
          <w:szCs w:val="24"/>
        </w:rPr>
        <w:t xml:space="preserve">чередное предоставление (дети-сироты и дети, оставшиеся без попечения родителей и лица из их числа, не имеющие закрепленное жилье), расселением ветхого и аварийного жилья, предоставлением жилья гражданам, проживающим в зоне обрушивающегося берега реки Обь.</w:t>
      </w:r>
      <w:r/>
    </w:p>
    <w:sectPr>
      <w:footnotePr/>
      <w:endnotePr/>
      <w:type w:val="nextPage"/>
      <w:pgSz w:w="11906" w:h="16838" w:orient="portrait"/>
      <w:pgMar w:top="624" w:right="567" w:bottom="624" w:left="117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Times New Roman" w:hAnsi="Times New Roman" w:eastAsia="Times New Roman"/>
      <w:color w:val="auto"/>
      <w:sz w:val="24"/>
      <w:szCs w:val="24"/>
      <w:lang w:val="ru-RU" w:bidi="ar-SA" w:eastAsia="zh-CN"/>
    </w:rPr>
    <w:pPr>
      <w:widowControl/>
    </w:pPr>
  </w:style>
  <w:style w:type="character" w:styleId="626">
    <w:name w:val="Основной шрифт абзаца"/>
    <w:next w:val="626"/>
  </w:style>
  <w:style w:type="paragraph" w:styleId="627">
    <w:name w:val="Заголовок"/>
    <w:basedOn w:val="625"/>
    <w:next w:val="628"/>
    <w:rPr>
      <w:rFonts w:ascii="Liberation Sans" w:hAnsi="Liberation Sans" w:eastAsia="Lucida Sans Unicode"/>
      <w:sz w:val="28"/>
      <w:szCs w:val="28"/>
    </w:rPr>
    <w:pPr>
      <w:keepNext/>
      <w:spacing w:after="120" w:before="240"/>
    </w:pPr>
  </w:style>
  <w:style w:type="paragraph" w:styleId="628">
    <w:name w:val="Основной текст"/>
    <w:basedOn w:val="625"/>
    <w:next w:val="628"/>
    <w:pPr>
      <w:spacing w:lineRule="auto" w:line="288" w:after="140" w:before="0"/>
    </w:pPr>
  </w:style>
  <w:style w:type="paragraph" w:styleId="629">
    <w:name w:val="Список"/>
    <w:basedOn w:val="628"/>
    <w:next w:val="629"/>
  </w:style>
  <w:style w:type="paragraph" w:styleId="630">
    <w:name w:val="Название"/>
    <w:basedOn w:val="625"/>
    <w:next w:val="630"/>
    <w:rPr>
      <w:i/>
      <w:iCs/>
      <w:sz w:val="24"/>
      <w:szCs w:val="24"/>
    </w:rPr>
    <w:pPr>
      <w:spacing w:after="120" w:before="120"/>
      <w:suppressLineNumbers/>
    </w:pPr>
  </w:style>
  <w:style w:type="paragraph" w:styleId="631">
    <w:name w:val="Указатель"/>
    <w:basedOn w:val="625"/>
    <w:next w:val="631"/>
    <w:pPr>
      <w:suppressLineNumbers/>
    </w:pPr>
  </w:style>
  <w:style w:type="paragraph" w:styleId="632">
    <w:name w:val="Содержимое таблицы"/>
    <w:basedOn w:val="625"/>
    <w:next w:val="632"/>
    <w:pPr>
      <w:suppressLineNumbers/>
    </w:pPr>
  </w:style>
  <w:style w:type="paragraph" w:styleId="633">
    <w:name w:val="Заголовок таблицы"/>
    <w:basedOn w:val="632"/>
    <w:next w:val="633"/>
    <w:rPr>
      <w:b/>
      <w:bCs/>
    </w:rPr>
    <w:pPr>
      <w:jc w:val="center"/>
      <w:suppressLineNumbers/>
    </w:pPr>
  </w:style>
  <w:style w:type="character" w:styleId="634" w:default="1">
    <w:name w:val="Default Paragraph Font"/>
    <w:uiPriority w:val="1"/>
    <w:semiHidden/>
    <w:unhideWhenUsed/>
  </w:style>
  <w:style w:type="numbering" w:styleId="6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2025-01-28T09:29:44Z</dcterms:modified>
</cp:coreProperties>
</file>