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369300" cy="59162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0" cy="591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ТЕХНОЛОГИЧЕСКАЯ СХЕМА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ПРЕДОСТАВЛЕНИЯ МУНИЦИПАЛЬНОЙ УСЛУГИ «</w:t>
      </w:r>
      <w:bookmarkStart w:id="0" w:name="__DdeLink__3535_1922487618"/>
      <w:r>
        <w:rPr>
          <w:rFonts w:cs="Times New Roman" w:ascii="Times New Roman" w:hAnsi="Times New Roman"/>
          <w:b/>
          <w:sz w:val="24"/>
          <w:szCs w:val="24"/>
        </w:rPr>
        <w:t>ВЫДАЧА ВЫПИСОК ИЗ ПОХОЗЯЙСТВЕННОЙ КНИГИ</w:t>
      </w:r>
      <w:bookmarkEnd w:id="0"/>
      <w:r>
        <w:rPr>
          <w:rFonts w:cs="Times New Roman" w:ascii="Times New Roman" w:hAnsi="Times New Roman"/>
          <w:b/>
          <w:caps/>
          <w:sz w:val="24"/>
          <w:szCs w:val="24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f6"/>
        <w:tblW w:w="15276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"/>
        <w:gridCol w:w="4335"/>
        <w:gridCol w:w="10463"/>
      </w:tblGrid>
      <w:tr>
        <w:trPr/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>
        <w:trPr/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905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администрации, предоставляющего услугу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Колпашевского городского поселения Колпашевского района Томской области</w:t>
            </w:r>
          </w:p>
        </w:tc>
      </w:tr>
      <w:tr>
        <w:trPr>
          <w:trHeight w:val="368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7000000000160424563</w:t>
            </w:r>
          </w:p>
        </w:tc>
      </w:tr>
      <w:tr>
        <w:trPr>
          <w:trHeight w:val="561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Выдача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выписок из похозяйственной книги</w:t>
            </w:r>
          </w:p>
        </w:tc>
      </w:tr>
      <w:tr>
        <w:trPr>
          <w:trHeight w:val="410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Выдача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выписок из похозяйственной книги</w:t>
            </w:r>
          </w:p>
        </w:tc>
      </w:tr>
      <w:tr>
        <w:trPr>
          <w:trHeight w:val="703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hd w:val="clear" w:color="auto" w:fill="FFFFFF"/>
              <w:spacing w:lineRule="auto" w:line="240" w:before="14" w:after="16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администрация Колпашевского городского поселения от 31.10.2016 № 839 «</w:t>
            </w:r>
            <w:r>
              <w:rPr>
                <w:rFonts w:eastAsia="PMingLiU"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eastAsia="PMingLiU" w:cs="Times New Roman" w:ascii="Times New Roman" w:hAnsi="Times New Roman"/>
                <w:bCs/>
                <w:sz w:val="24"/>
                <w:szCs w:val="24"/>
              </w:rPr>
              <w:t>Выдача выписок из похозяйственной книги</w:t>
            </w:r>
            <w:r>
              <w:rPr>
                <w:rFonts w:eastAsia="PMingLiU"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>
        <w:trPr>
          <w:trHeight w:val="425" w:hRule="atLeast"/>
        </w:trPr>
        <w:tc>
          <w:tcPr>
            <w:tcW w:w="47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4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>
          <w:trHeight w:val="162" w:hRule="atLeast"/>
        </w:trPr>
        <w:tc>
          <w:tcPr>
            <w:tcW w:w="478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5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>
                <w:rFonts w:cs="+mn-cs"/>
                <w:color w:val="000000"/>
              </w:rPr>
              <w:t xml:space="preserve">1. </w:t>
            </w:r>
            <w:bookmarkStart w:id="1" w:name="__DdeLink__3868_1091892518"/>
            <w:bookmarkEnd w:id="1"/>
            <w:r>
              <w:rPr>
                <w:rFonts w:eastAsia="Calibri" w:cs="+mn-cs"/>
                <w:color w:val="000000"/>
              </w:rPr>
              <w:t>Мониторинг качества и доступности муниципальных услуг, проводимый Администрацией Колпашевского городского поселения</w:t>
            </w:r>
          </w:p>
        </w:tc>
      </w:tr>
      <w:tr>
        <w:trPr>
          <w:trHeight w:val="165" w:hRule="atLeast"/>
        </w:trPr>
        <w:tc>
          <w:tcPr>
            <w:tcW w:w="478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35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6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>
                <w:rFonts w:cs="+mn-cs"/>
                <w:color w:val="000000"/>
              </w:rPr>
              <w:t>2. Радиотелефонная связь (телефонный опрос), мониторинг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«Общие сведения о «подуслугах» »</w:t>
      </w:r>
    </w:p>
    <w:tbl>
      <w:tblPr>
        <w:tblStyle w:val="af6"/>
        <w:tblW w:w="15769" w:type="dxa"/>
        <w:jc w:val="left"/>
        <w:tblInd w:w="-618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14"/>
        <w:gridCol w:w="1612"/>
        <w:gridCol w:w="5"/>
        <w:gridCol w:w="1712"/>
        <w:gridCol w:w="5"/>
        <w:gridCol w:w="1679"/>
        <w:gridCol w:w="5"/>
        <w:gridCol w:w="470"/>
        <w:gridCol w:w="6"/>
        <w:gridCol w:w="655"/>
        <w:gridCol w:w="6"/>
        <w:gridCol w:w="1775"/>
        <w:gridCol w:w="7"/>
        <w:gridCol w:w="1774"/>
        <w:gridCol w:w="6"/>
        <w:gridCol w:w="1643"/>
        <w:gridCol w:w="2"/>
        <w:gridCol w:w="1592"/>
        <w:gridCol w:w="2"/>
        <w:gridCol w:w="1197"/>
      </w:tblGrid>
      <w:tr>
        <w:trPr>
          <w:trHeight w:val="960" w:hRule="atLeast"/>
        </w:trPr>
        <w:tc>
          <w:tcPr>
            <w:tcW w:w="3226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17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684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Основания отказа в предоставлении «подуслуги» </w:t>
            </w:r>
          </w:p>
        </w:tc>
        <w:tc>
          <w:tcPr>
            <w:tcW w:w="475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661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11" w:type="dxa"/>
            <w:gridSpan w:val="6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ind w:left="70" w:hanging="7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9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99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получения результата «под-услуги»</w:t>
            </w:r>
          </w:p>
        </w:tc>
      </w:tr>
      <w:tr>
        <w:trPr>
          <w:trHeight w:val="299" w:hRule="atLeast"/>
        </w:trPr>
        <w:tc>
          <w:tcPr>
            <w:tcW w:w="3226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17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4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5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61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8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8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651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ind w:left="175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9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97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527" w:hRule="atLeast"/>
        </w:trPr>
        <w:tc>
          <w:tcPr>
            <w:tcW w:w="16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При подаче заявления по месту жительства (месту нахож-дения юр- лица) </w:t>
            </w:r>
          </w:p>
        </w:tc>
        <w:tc>
          <w:tcPr>
            <w:tcW w:w="16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При подаче заявления по месту жительства (по месту обраще-ния)</w:t>
            </w:r>
          </w:p>
        </w:tc>
        <w:tc>
          <w:tcPr>
            <w:tcW w:w="17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6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82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80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45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9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6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82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80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5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9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15767" w:type="dxa"/>
            <w:gridSpan w:val="20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6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дней (со дня поступления заявления в ОГКУ ТО МФЦ или Администрацию ГП</w:t>
            </w:r>
          </w:p>
        </w:tc>
        <w:tc>
          <w:tcPr>
            <w:tcW w:w="16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 дней (со дня поступления заявления в ОГКУ ТО МФЦ или Администрацию ГП</w:t>
            </w:r>
          </w:p>
        </w:tc>
        <w:tc>
          <w:tcPr>
            <w:tcW w:w="171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68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 случае не предоставления необходимых документов для осуществления муниципальной услуги;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 случае нарушения заявителем способа получения муниципальной услуги;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 случае отсутствия в перечне оказываемых муниципальных услуг Администрацией запрашиваемого варианта справки;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47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6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ListParagraph"/>
              <w:tabs>
                <w:tab w:val="left" w:pos="327" w:leader="none"/>
                <w:tab w:val="left" w:pos="468" w:leader="none"/>
              </w:tabs>
              <w:spacing w:lineRule="auto" w:line="240" w:before="0" w:after="0"/>
              <w:ind w:left="1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82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80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на бумажном носителе при личном обращении заявителя либо его законного представителя  в Администрацию городского поселения или в МФЦ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по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средствам почтовой связи.</w:t>
            </w:r>
          </w:p>
        </w:tc>
        <w:tc>
          <w:tcPr>
            <w:tcW w:w="11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на бумажном носителе при личном обращении заявителя либо его законного представителя  в Администрацию городского поселения или в МФЦ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3. «Сведения о заявителях «подуслуги» </w:t>
      </w:r>
    </w:p>
    <w:tbl>
      <w:tblPr>
        <w:tblStyle w:val="af6"/>
        <w:tblpPr w:bottomFromText="0" w:horzAnchor="margin" w:leftFromText="180" w:rightFromText="180" w:tblpX="0" w:tblpXSpec="center" w:tblpY="960" w:tblpYSpec="" w:topFromText="0" w:vertAnchor="margin"/>
        <w:tblW w:w="15449" w:type="dxa"/>
        <w:jc w:val="center"/>
        <w:tblInd w:w="0" w:type="dxa"/>
        <w:tblCellMar>
          <w:top w:w="0" w:type="dxa"/>
          <w:left w:w="3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1566"/>
        <w:gridCol w:w="2163"/>
        <w:gridCol w:w="3187"/>
        <w:gridCol w:w="1561"/>
        <w:gridCol w:w="1914"/>
        <w:gridCol w:w="2221"/>
        <w:gridCol w:w="2270"/>
      </w:tblGrid>
      <w:tr>
        <w:trPr>
          <w:trHeight w:val="3819" w:hRule="atLeast"/>
        </w:trPr>
        <w:tc>
          <w:tcPr>
            <w:tcW w:w="565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66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63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7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Наличие возможнос-ти подачи заявления на предостав-ление «подуслуги»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представите-лями заявителя</w:t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Исчерпываю-щий перечень лиц, имеющих право на подачу заявления от имени заявителя</w:t>
            </w:r>
          </w:p>
        </w:tc>
        <w:tc>
          <w:tcPr>
            <w:tcW w:w="22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>
        <w:trPr/>
        <w:tc>
          <w:tcPr>
            <w:tcW w:w="565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7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565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882" w:type="dxa"/>
            <w:gridSpan w:val="7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</w:tc>
      </w:tr>
      <w:tr>
        <w:trPr>
          <w:trHeight w:val="539" w:hRule="atLeast"/>
        </w:trPr>
        <w:tc>
          <w:tcPr>
            <w:tcW w:w="565" w:type="dxa"/>
            <w:vMerge w:val="restart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  <w:vMerge w:val="restart"/>
            <w:tcBorders/>
            <w:shd w:color="auto" w:fill="auto" w:val="clear"/>
            <w:tcMar>
              <w:left w:w="38" w:type="dxa"/>
            </w:tcMar>
          </w:tcPr>
          <w:p>
            <w:pPr>
              <w:pStyle w:val="ConsPlusNormal1"/>
              <w:spacing w:lineRule="auto" w:line="2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Граждане, ведущие личное подсобное хозяйство</w:t>
            </w:r>
          </w:p>
        </w:tc>
        <w:tc>
          <w:tcPr>
            <w:tcW w:w="2163" w:type="dxa"/>
            <w:vMerge w:val="restart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87" w:type="dxa"/>
            <w:vMerge w:val="restart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22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Должен быть действительным на дату  обращения за предоставлением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>
        <w:trPr>
          <w:trHeight w:val="539" w:hRule="atLeast"/>
        </w:trPr>
        <w:tc>
          <w:tcPr>
            <w:tcW w:w="565" w:type="dxa"/>
            <w:vMerge w:val="continue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6" w:type="dxa"/>
            <w:vMerge w:val="continue"/>
            <w:tcBorders/>
            <w:shd w:color="auto" w:fill="auto" w:val="clear"/>
            <w:tcMar>
              <w:left w:w="38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3" w:type="dxa"/>
            <w:vMerge w:val="continue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87" w:type="dxa"/>
            <w:vMerge w:val="continue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1" w:type="dxa"/>
            <w:vMerge w:val="restart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>
        <w:trPr>
          <w:trHeight w:val="2763" w:hRule="exact"/>
        </w:trPr>
        <w:tc>
          <w:tcPr>
            <w:tcW w:w="565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6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3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1.1.2.Временное удостоверение личности гражданина РФ</w:t>
            </w:r>
          </w:p>
        </w:tc>
        <w:tc>
          <w:tcPr>
            <w:tcW w:w="3187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должно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565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6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3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="2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Военный билет солдата, сержанта, старшины, прапорщика, мичмана и офицера запаса</w:t>
            </w:r>
          </w:p>
        </w:tc>
        <w:tc>
          <w:tcPr>
            <w:tcW w:w="3187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должно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7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«подуслуги» »</w:t>
      </w:r>
    </w:p>
    <w:tbl>
      <w:tblPr>
        <w:tblStyle w:val="af6"/>
        <w:tblW w:w="15188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3"/>
        <w:gridCol w:w="2557"/>
        <w:gridCol w:w="2128"/>
        <w:gridCol w:w="2409"/>
        <w:gridCol w:w="1985"/>
        <w:gridCol w:w="2523"/>
        <w:gridCol w:w="1247"/>
        <w:gridCol w:w="1634"/>
      </w:tblGrid>
      <w:tr>
        <w:trPr>
          <w:trHeight w:val="1797" w:hRule="atLeast"/>
        </w:trPr>
        <w:tc>
          <w:tcPr>
            <w:tcW w:w="7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Условие предоставления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документа 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Установлен-ные требования к документу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Форма (шаблон)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Образец документа/ заполнения документа</w:t>
            </w:r>
          </w:p>
        </w:tc>
      </w:tr>
      <w:tr>
        <w:trPr/>
        <w:tc>
          <w:tcPr>
            <w:tcW w:w="7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15186" w:type="dxa"/>
            <w:gridSpan w:val="8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</w:tc>
      </w:tr>
      <w:tr>
        <w:trPr>
          <w:trHeight w:val="2702" w:hRule="atLeast"/>
        </w:trPr>
        <w:tc>
          <w:tcPr>
            <w:tcW w:w="703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 Оригинал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Действия: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Сверка копии с оригиналом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Принимается один документ из  указанной категории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Предоставляется гражданином РФ (заявителем или его представителем)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государственной услуги.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703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7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1.1.2.Временное удостоверение личности гражданина РФ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 Оригинал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Действия: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Сверка копии с оригиналом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Принимается 1 документ из категории - Предоставляется гражданином РФ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</w:trPr>
        <w:tc>
          <w:tcPr>
            <w:tcW w:w="703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7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2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Военный билет солдата, сержанта, старшины, прапорщика, мичмана и офицера запаса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 Оригинал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Действия: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Сверка копии с оригиналом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Принимается 1 документ из категории - Предоставляется  гражданином РФ (заявителем)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Справка о наличии личного подсобного хозяйства, земельного участка, скота, птицы(для осуществления продажи сельскохозяйственной продукции, КРС и др.)</w:t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Справка из ветеринарной службы о наличии скота, птицы(для осуществления продажи сельскохозяйственной продукции, КРС и др.)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 Оригинал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Действия:</w:t>
            </w:r>
          </w:p>
          <w:p>
            <w:pPr>
              <w:pStyle w:val="ListParagraph"/>
              <w:spacing w:lineRule="auto" w:line="240" w:before="0" w:after="0"/>
              <w:ind w:left="57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Проверка документов о праве собственности на земельный участок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их содержание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Справка о наличии в доме вида отопления</w:t>
            </w:r>
          </w:p>
        </w:tc>
        <w:tc>
          <w:tcPr>
            <w:tcW w:w="212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Технический паспорт, справка из газового участка о наличии/отсутствия печного отопления</w:t>
            </w:r>
          </w:p>
        </w:tc>
        <w:tc>
          <w:tcPr>
            <w:tcW w:w="24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 Оригинал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Действия: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Рассмотрение документа, выписка необходимой информации для предоставления услуги</w:t>
            </w:r>
          </w:p>
        </w:tc>
        <w:tc>
          <w:tcPr>
            <w:tcW w:w="19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6"/>
        <w:tblW w:w="15304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92"/>
        <w:gridCol w:w="1516"/>
        <w:gridCol w:w="1769"/>
        <w:gridCol w:w="1469"/>
        <w:gridCol w:w="1598"/>
        <w:gridCol w:w="1261"/>
        <w:gridCol w:w="1769"/>
        <w:gridCol w:w="1771"/>
        <w:gridCol w:w="1757"/>
      </w:tblGrid>
      <w:tr>
        <w:trPr>
          <w:trHeight w:val="2666" w:hRule="atLeast"/>
        </w:trPr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Реквизиты актуальной технологичес-кой карты межведомственноговзаимо-действий</w:t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органа (организации)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направляющего (ей) межведомствен-ный запрос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межведомствен-ный запрос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информациионного взаимодействия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5302" w:type="dxa"/>
            <w:gridSpan w:val="9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справку формы 9 на гражданина и членов его семьи (выписка из домовой книги), в том числе справку формы 9 (выписка из домовой книги) по предыдущему месту жительства)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количество зарегистрированных граждан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7 рабочих дней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запроса –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раб.день,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на запрос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дней,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приобщение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 личному делу -1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день)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наличие земельного участка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паспорт земельного участка, свидетельство о праве собственности на земельный участок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SID0003564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7 рабочих дней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запроса –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раб.день,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на запрос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дней,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приобщение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 личному делу -1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день)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Документ, подтверждающий право на земельный участок, на котором осуществляется ведение личного подсобного хозяйства, право на жилое помещение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Выписка из ЕГРП, свидетельство о государственной регистрации права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SID0003564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7 рабочих дней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запроса –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раб.день,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на запрос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дней,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приобщение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 личному делу -1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день)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Кадастровый паспорт объекта недвижимости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кадастровый номер объекта недвижимости;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наименование объекта;</w:t>
            </w:r>
          </w:p>
          <w:p>
            <w:pPr>
              <w:pStyle w:val="Normal"/>
              <w:tabs>
                <w:tab w:val="left" w:pos="4065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4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5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26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SID0003564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7 рабочих дней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запроса –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раб.день,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на запрос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дней,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приобщение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 личному делу -1 раб.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день)</w:t>
            </w:r>
          </w:p>
        </w:tc>
        <w:tc>
          <w:tcPr>
            <w:tcW w:w="17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6. Результат «подуслуги»</w:t>
      </w:r>
    </w:p>
    <w:tbl>
      <w:tblPr>
        <w:tblStyle w:val="af6"/>
        <w:tblW w:w="15304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1"/>
        <w:gridCol w:w="2023"/>
        <w:gridCol w:w="1838"/>
        <w:gridCol w:w="1954"/>
        <w:gridCol w:w="2322"/>
        <w:gridCol w:w="2320"/>
        <w:gridCol w:w="1645"/>
        <w:gridCol w:w="1445"/>
        <w:gridCol w:w="1304"/>
      </w:tblGrid>
      <w:tr>
        <w:trPr>
          <w:trHeight w:val="1944" w:hRule="atLeast"/>
        </w:trPr>
        <w:tc>
          <w:tcPr>
            <w:tcW w:w="451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23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Документ/докумен-ты, являющиеся результатом «подуслуги»</w:t>
            </w:r>
          </w:p>
        </w:tc>
        <w:tc>
          <w:tcPr>
            <w:tcW w:w="1838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1954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2322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2320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645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Способ получение результата </w:t>
            </w:r>
          </w:p>
        </w:tc>
        <w:tc>
          <w:tcPr>
            <w:tcW w:w="2749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Срок хранения невостребованных заявителем результатов </w:t>
            </w:r>
          </w:p>
        </w:tc>
      </w:tr>
      <w:tr>
        <w:trPr>
          <w:trHeight w:val="798" w:hRule="atLeast"/>
        </w:trPr>
        <w:tc>
          <w:tcPr>
            <w:tcW w:w="451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23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38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54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22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20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45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0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>
        <w:trPr/>
        <w:tc>
          <w:tcPr>
            <w:tcW w:w="4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2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5302" w:type="dxa"/>
            <w:gridSpan w:val="9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</w:tc>
      </w:tr>
      <w:tr>
        <w:trPr/>
        <w:tc>
          <w:tcPr>
            <w:tcW w:w="4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Выписка из похозяйственной книги</w:t>
            </w:r>
          </w:p>
        </w:tc>
        <w:tc>
          <w:tcPr>
            <w:tcW w:w="1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Подготавливается в форме документа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При 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9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32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бумажном носителе  при личном обращении заявителя либо его законного представителя  в Администрацию городского поселения или в МФЦ</w:t>
            </w:r>
          </w:p>
        </w:tc>
        <w:tc>
          <w:tcPr>
            <w:tcW w:w="14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дней</w:t>
            </w:r>
          </w:p>
        </w:tc>
        <w:tc>
          <w:tcPr>
            <w:tcW w:w="130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дней</w:t>
            </w:r>
          </w:p>
        </w:tc>
      </w:tr>
      <w:tr>
        <w:trPr/>
        <w:tc>
          <w:tcPr>
            <w:tcW w:w="4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Уведомление об отказе в выдаче выписки из похозяйственной книги</w:t>
            </w:r>
          </w:p>
        </w:tc>
        <w:tc>
          <w:tcPr>
            <w:tcW w:w="1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19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2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бумажном носителе  при личном обращении заявителя либо его законного представителя  в Администрацию городского поселения или в МФЦ</w:t>
            </w:r>
          </w:p>
        </w:tc>
        <w:tc>
          <w:tcPr>
            <w:tcW w:w="144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дней</w:t>
            </w:r>
          </w:p>
        </w:tc>
        <w:tc>
          <w:tcPr>
            <w:tcW w:w="130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календарных дней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7. «Технологические процессы предоставления «подуслуги» </w:t>
      </w:r>
    </w:p>
    <w:tbl>
      <w:tblPr>
        <w:tblStyle w:val="af6"/>
        <w:tblW w:w="15244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"/>
        <w:gridCol w:w="2584"/>
        <w:gridCol w:w="4188"/>
        <w:gridCol w:w="1559"/>
        <w:gridCol w:w="1672"/>
        <w:gridCol w:w="2252"/>
        <w:gridCol w:w="2030"/>
      </w:tblGrid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процедуры/ процесса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Исполнитель процедуры/ процесса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Ресурсы, необходимые для выполнения процедуры/ процесса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процедуры/ процесса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услуги»: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(при  личном обращении в МФЦ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или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администрацию ГП)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  <w:sz w:val="20"/>
                <w:szCs w:val="20"/>
              </w:rPr>
              <w:t>к следующему действию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  <w:sz w:val="20"/>
                <w:szCs w:val="20"/>
              </w:rPr>
              <w:t xml:space="preserve">к следующему действию. 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bCs/>
                <w:sz w:val="20"/>
                <w:szCs w:val="20"/>
              </w:rPr>
              <w:t>к следующему действию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администрации, сотрудник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Специалист МФЦ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(при личном обращении в МФЦ)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>
                <w:sz w:val="20"/>
                <w:szCs w:val="20"/>
              </w:rPr>
              <w:t>специалист  администрации ГП</w:t>
            </w:r>
            <w:r>
              <w:rPr>
                <w:color w:val="000000"/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ГП</w:t>
            </w:r>
            <w:r>
              <w:rPr>
                <w:color w:val="000000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если заявитель (его представитель) обращается  без заявления,  специалист</w:t>
            </w:r>
            <w:r>
              <w:rPr>
                <w:sz w:val="20"/>
                <w:szCs w:val="20"/>
              </w:rPr>
              <w:t xml:space="preserve"> администрации ГП </w:t>
            </w:r>
            <w:r>
              <w:rPr>
                <w:color w:val="000000"/>
                <w:sz w:val="20"/>
                <w:szCs w:val="2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Специалист МФЦ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(при личном обращении в МФЦ)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Документационное обеспечение: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 Рассмотрение заявления и представленных документов в администрации ГП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документов специалистом </w:t>
            </w:r>
            <w:r>
              <w:rPr>
                <w:sz w:val="20"/>
                <w:szCs w:val="20"/>
              </w:rPr>
              <w:t>Администрации ГП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Главе городского поселения для визирования и расписания задания исполнителю.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 Специалист администрации ГП при получении документов проверяет пакет документов и решает отказать или предоставить услугу.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3. В случае если предоставлен полный пакет документов, осуществляется переход к следующему действию.  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/>
            </w:pPr>
            <w:r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20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ind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1"/>
              <w:spacing w:lineRule="auto" w:line="240"/>
              <w:ind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Компьютер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5 рабочих дней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ind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1"/>
              <w:spacing w:lineRule="auto" w:line="240"/>
              <w:ind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Компьютер, принтер</w:t>
            </w:r>
          </w:p>
          <w:p>
            <w:pPr>
              <w:pStyle w:val="ConsPlusNormal1"/>
              <w:spacing w:lineRule="auto" w:line="240"/>
              <w:ind w:firstLine="25"/>
              <w:rPr/>
            </w:pPr>
            <w:r>
              <w:rPr>
                <w:rFonts w:cs="Times New Roman" w:ascii="Times New Roman" w:hAnsi="Times New Roman"/>
                <w:sz w:val="20"/>
              </w:rPr>
              <w:t>МФУ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4. Принятие решения о предоставлении либо об отказе в  предоставлении муниципальной услуги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ind w:hanging="98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1 </w:t>
            </w:r>
            <w:r>
              <w:rPr>
                <w:rFonts w:cs="Times New Roman" w:ascii="Times New Roman" w:hAnsi="Times New Roman"/>
                <w:color w:val="000000"/>
                <w:sz w:val="20"/>
              </w:rPr>
              <w:t>рабочий день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ind w:left="36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5. Прием-передача документов между ОМСУ и МФЦ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/>
            </w:pPr>
            <w:r>
              <w:rPr>
                <w:color w:val="000000"/>
                <w:sz w:val="20"/>
                <w:szCs w:val="20"/>
              </w:rPr>
              <w:t>Передача документов-результатов от ОМСУ в ОГКУ ТО  МФЦ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 Специалист администрации ГП уведомляет специалиста ОГКУ ТО МФЦ о готовности результата предоставления услуги.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 Специалист администрации ГП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37" w:hRule="atLeast"/>
        </w:trPr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документов-результатов ОГКУ ТО МФЦ от ОМСУ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Специалист ОГКУ ТО МФЦ принимает документы-результаты предоставления услуги от специалистов ГП (под роспись)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15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15243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6. Выдача результатов предоставления муниципальной услуги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15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3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1.Специалист выдает документ-результат на бумажном носителе заявителю (представителю) при личном обращении в администрацию городского поселения или в ОГКУ ТО МФЦ.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2 мин.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2584" w:type="dxa"/>
            <w:tcBorders/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418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5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3 мин. </w:t>
            </w:r>
          </w:p>
        </w:tc>
        <w:tc>
          <w:tcPr>
            <w:tcW w:w="16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ГП, Специалист ОГКУ ТО МФЦ</w:t>
            </w:r>
          </w:p>
        </w:tc>
        <w:tc>
          <w:tcPr>
            <w:tcW w:w="22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Компьютер</w:t>
            </w:r>
          </w:p>
        </w:tc>
        <w:tc>
          <w:tcPr>
            <w:tcW w:w="20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f6"/>
        <w:tblW w:w="15188" w:type="dxa"/>
        <w:jc w:val="left"/>
        <w:tblInd w:w="-51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81"/>
        <w:gridCol w:w="1652"/>
        <w:gridCol w:w="1925"/>
        <w:gridCol w:w="1898"/>
        <w:gridCol w:w="1967"/>
        <w:gridCol w:w="2315"/>
        <w:gridCol w:w="3049"/>
      </w:tblGrid>
      <w:tr>
        <w:trPr>
          <w:trHeight w:val="2666" w:hRule="atLeast"/>
        </w:trPr>
        <w:tc>
          <w:tcPr>
            <w:tcW w:w="23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92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96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31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04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администрациюа в процессе получения «подуслуги »</w:t>
            </w:r>
          </w:p>
        </w:tc>
      </w:tr>
      <w:tr>
        <w:trPr/>
        <w:tc>
          <w:tcPr>
            <w:tcW w:w="23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6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04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5187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услуги: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Предоставление выписок из похозяйственной книги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3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65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2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96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304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4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2" w:name="__UnoMark__3414_1169146934"/>
            <w:bookmarkEnd w:id="2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160"/>
        <w:jc w:val="left"/>
        <w:rPr/>
      </w:pPr>
      <w:r>
        <w:rPr/>
      </w:r>
    </w:p>
    <w:sectPr>
      <w:headerReference w:type="default" r:id="rId5"/>
      <w:type w:val="nextPage"/>
      <w:pgSz w:orient="landscape" w:w="16838" w:h="11906"/>
      <w:pgMar w:left="1134" w:right="851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3d2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4">
    <w:name w:val="Заголовок 4"/>
    <w:basedOn w:val="Normal"/>
    <w:link w:val="40"/>
    <w:qFormat/>
    <w:rsid w:val="00382d66"/>
    <w:pPr>
      <w:keepNext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pacing w:val="30"/>
      <w:sz w:val="28"/>
      <w:szCs w:val="24"/>
      <w:lang w:eastAsia="ru-RU"/>
    </w:rPr>
  </w:style>
  <w:style w:type="paragraph" w:styleId="9">
    <w:name w:val="Заголовок 9"/>
    <w:basedOn w:val="Normal"/>
    <w:link w:val="90"/>
    <w:qFormat/>
    <w:rsid w:val="00382d66"/>
    <w:pPr>
      <w:keepNext/>
      <w:spacing w:lineRule="auto" w:line="240" w:before="0" w:after="0"/>
      <w:jc w:val="center"/>
      <w:outlineLvl w:val="8"/>
    </w:pPr>
    <w:rPr>
      <w:rFonts w:ascii="Times New Roman" w:hAnsi="Times New Roman" w:eastAsia="Times New Roman" w:cs="Times New Roman"/>
      <w:b/>
      <w:spacing w:val="30"/>
      <w:sz w:val="20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123d25"/>
    <w:rPr/>
  </w:style>
  <w:style w:type="character" w:styleId="41" w:customStyle="1">
    <w:name w:val="Заголовок 4 Знак"/>
    <w:basedOn w:val="DefaultParagraphFont"/>
    <w:link w:val="4"/>
    <w:qFormat/>
    <w:rsid w:val="00382d66"/>
    <w:rPr>
      <w:rFonts w:ascii="Times New Roman" w:hAnsi="Times New Roman" w:eastAsia="Times New Roman" w:cs="Times New Roman"/>
      <w:b/>
      <w:spacing w:val="30"/>
      <w:sz w:val="28"/>
      <w:szCs w:val="24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382d66"/>
    <w:rPr>
      <w:rFonts w:ascii="Times New Roman" w:hAnsi="Times New Roman" w:eastAsia="Times New Roman" w:cs="Times New Roman"/>
      <w:b/>
      <w:spacing w:val="30"/>
      <w:sz w:val="20"/>
      <w:szCs w:val="24"/>
      <w:lang w:eastAsia="ru-RU"/>
    </w:rPr>
  </w:style>
  <w:style w:type="character" w:styleId="Style13" w:customStyle="1">
    <w:name w:val="Интернет-ссылка"/>
    <w:basedOn w:val="DefaultParagraphFont"/>
    <w:rsid w:val="00382d66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01a7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5a01a7"/>
    <w:rPr>
      <w:sz w:val="20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5a01a7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a01a7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243f30"/>
    <w:rPr>
      <w:rFonts w:ascii="Calibri" w:hAnsi="Calibri" w:eastAsia="Times New Roman" w:cs="Calibri"/>
      <w:szCs w:val="20"/>
      <w:lang w:eastAsia="ru-RU"/>
    </w:rPr>
  </w:style>
  <w:style w:type="character" w:styleId="Style17" w:customStyle="1">
    <w:name w:val="Основной текст_"/>
    <w:basedOn w:val="DefaultParagraphFont"/>
    <w:qFormat/>
    <w:rsid w:val="0075048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rFonts w:ascii="Times New Roman" w:hAnsi="Times New Roman" w:eastAsia="Calibri"/>
      <w:b/>
      <w:sz w:val="24"/>
    </w:rPr>
  </w:style>
  <w:style w:type="character" w:styleId="ListLabel4" w:customStyle="1">
    <w:name w:val="ListLabel 4"/>
    <w:qFormat/>
    <w:rPr>
      <w:b w:val="false"/>
    </w:rPr>
  </w:style>
  <w:style w:type="character" w:styleId="ListLabel5" w:customStyle="1">
    <w:name w:val="ListLabel 5"/>
    <w:qFormat/>
    <w:rPr>
      <w:rFonts w:ascii="Times New Roman" w:hAnsi="Times New Roman"/>
      <w:b/>
      <w:sz w:val="24"/>
    </w:rPr>
  </w:style>
  <w:style w:type="character" w:styleId="ListLabel6" w:customStyle="1">
    <w:name w:val="ListLabel 6"/>
    <w:qFormat/>
    <w:rPr>
      <w:rFonts w:ascii="Times New Roman" w:hAnsi="Times New Roman" w:cs="Times New Roman"/>
      <w:sz w:val="20"/>
    </w:rPr>
  </w:style>
  <w:style w:type="character" w:styleId="ListLabel7" w:customStyle="1">
    <w:name w:val="ListLabel 7"/>
    <w:qFormat/>
    <w:rPr>
      <w:rFonts w:ascii="Times New Roman" w:hAnsi="Times New Roman"/>
      <w:b/>
      <w:sz w:val="24"/>
    </w:rPr>
  </w:style>
  <w:style w:type="character" w:styleId="ListLabel8" w:customStyle="1">
    <w:name w:val="ListLabel 8"/>
    <w:qFormat/>
    <w:rPr>
      <w:rFonts w:cs="Times New Roman"/>
      <w:sz w:val="20"/>
    </w:rPr>
  </w:style>
  <w:style w:type="character" w:styleId="ListLabel9" w:customStyle="1">
    <w:name w:val="ListLabel 9"/>
    <w:qFormat/>
    <w:rPr>
      <w:rFonts w:ascii="Times New Roman" w:hAnsi="Times New Roman"/>
      <w:b/>
      <w:sz w:val="24"/>
    </w:rPr>
  </w:style>
  <w:style w:type="character" w:styleId="ListLabel10" w:customStyle="1">
    <w:name w:val="ListLabel 10"/>
    <w:qFormat/>
    <w:rPr>
      <w:rFonts w:ascii="Times New Roman" w:hAnsi="Times New Roman"/>
      <w:b/>
      <w:sz w:val="24"/>
    </w:rPr>
  </w:style>
  <w:style w:type="character" w:styleId="ListLabel11" w:customStyle="1">
    <w:name w:val="ListLabel 11"/>
    <w:qFormat/>
    <w:rPr>
      <w:rFonts w:ascii="Times New Roman" w:hAnsi="Times New Roman"/>
      <w:b/>
      <w:sz w:val="20"/>
    </w:rPr>
  </w:style>
  <w:style w:type="character" w:styleId="ListLabel12">
    <w:name w:val="ListLabel 12"/>
    <w:qFormat/>
    <w:rPr>
      <w:rFonts w:ascii="Times New Roman" w:hAnsi="Times New Roman"/>
      <w:b/>
      <w:sz w:val="20"/>
    </w:rPr>
  </w:style>
  <w:style w:type="character" w:styleId="ListLabel13">
    <w:name w:val="ListLabel 13"/>
    <w:qFormat/>
    <w:rPr>
      <w:rFonts w:ascii="Times New Roman" w:hAnsi="Times New Roman"/>
      <w:b/>
      <w:sz w:val="20"/>
    </w:rPr>
  </w:style>
  <w:style w:type="character" w:styleId="ListLabel14">
    <w:name w:val="ListLabel 14"/>
    <w:qFormat/>
    <w:rPr>
      <w:rFonts w:ascii="Times New Roman" w:hAnsi="Times New Roman"/>
      <w:b/>
      <w:sz w:val="20"/>
    </w:rPr>
  </w:style>
  <w:style w:type="character" w:styleId="ListLabel15">
    <w:name w:val="ListLabel 15"/>
    <w:qFormat/>
    <w:rPr>
      <w:rFonts w:ascii="Times New Roman" w:hAnsi="Times New Roman"/>
      <w:b/>
      <w:sz w:val="20"/>
    </w:rPr>
  </w:style>
  <w:style w:type="character" w:styleId="ListLabel16">
    <w:name w:val="ListLabel 16"/>
    <w:qFormat/>
    <w:rPr>
      <w:rFonts w:ascii="Times New Roman" w:hAnsi="Times New Roman"/>
      <w:b/>
      <w:sz w:val="20"/>
    </w:rPr>
  </w:style>
  <w:style w:type="character" w:styleId="ListLabel17">
    <w:name w:val="ListLabel 17"/>
    <w:qFormat/>
    <w:rPr>
      <w:rFonts w:ascii="Times New Roman" w:hAnsi="Times New Roman"/>
      <w:b/>
      <w:sz w:val="20"/>
    </w:rPr>
  </w:style>
  <w:style w:type="character" w:styleId="ListLabel18">
    <w:name w:val="ListLabel 18"/>
    <w:qFormat/>
    <w:rPr>
      <w:rFonts w:ascii="Times New Roman" w:hAnsi="Times New Roman"/>
      <w:b/>
      <w:sz w:val="20"/>
    </w:rPr>
  </w:style>
  <w:style w:type="character" w:styleId="ListLabel19">
    <w:name w:val="ListLabel 19"/>
    <w:qFormat/>
    <w:rPr>
      <w:rFonts w:ascii="Times New Roman" w:hAnsi="Times New Roman"/>
      <w:b/>
      <w:sz w:val="20"/>
    </w:rPr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4">
    <w:name w:val="Верхний колонтитул"/>
    <w:basedOn w:val="Normal"/>
    <w:uiPriority w:val="99"/>
    <w:unhideWhenUsed/>
    <w:rsid w:val="00123d2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26f1e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bc5a44"/>
    <w:pPr>
      <w:widowControl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1" w:customStyle="1">
    <w:name w:val="Знак Знак Знак1 Знак"/>
    <w:basedOn w:val="Normal"/>
    <w:qFormat/>
    <w:rsid w:val="001d029f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Title" w:customStyle="1">
    <w:name w:val="ConsPlusTitle"/>
    <w:qFormat/>
    <w:rsid w:val="001d029f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b/>
      <w:bCs/>
      <w:color w:val="00000A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415d56"/>
    <w:pPr>
      <w:widowControl/>
      <w:suppressAutoHyphens w:val="true"/>
      <w:bidi w:val="0"/>
      <w:spacing w:lineRule="auto" w:line="24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Style110" w:customStyle="1">
    <w:name w:val="Style1"/>
    <w:basedOn w:val="Normal"/>
    <w:qFormat/>
    <w:rsid w:val="00220170"/>
    <w:pPr>
      <w:widowControl w:val="false"/>
      <w:spacing w:lineRule="exact" w:line="221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1e32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uiPriority w:val="99"/>
    <w:semiHidden/>
    <w:unhideWhenUsed/>
    <w:qFormat/>
    <w:rsid w:val="005a01a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5a01a7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5a01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1" w:customStyle="1">
    <w:name w:val="ConsPlusNormal"/>
    <w:qFormat/>
    <w:rsid w:val="00b551ea"/>
    <w:pPr>
      <w:widowControl w:val="false"/>
      <w:suppressAutoHyphens w:val="true"/>
      <w:bidi w:val="0"/>
      <w:spacing w:lineRule="auto" w:line="24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paragraph" w:styleId="11" w:customStyle="1">
    <w:name w:val="Основной текст1"/>
    <w:basedOn w:val="Normal"/>
    <w:qFormat/>
    <w:rsid w:val="0075048f"/>
    <w:pPr>
      <w:shd w:val="clear" w:color="auto" w:fill="FFFFFF"/>
      <w:spacing w:lineRule="exact" w:line="317" w:before="0" w:after="1200"/>
      <w:ind w:hanging="60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Исполнитель"/>
    <w:basedOn w:val="Normal"/>
    <w:qFormat/>
    <w:pPr>
      <w:jc w:val="center"/>
    </w:pPr>
    <w:rPr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23d2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lpsite.ru/" TargetMode="External"/><Relationship Id="rId4" Type="http://schemas.openxmlformats.org/officeDocument/2006/relationships/hyperlink" Target="http://www.kolpsite.ru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4BAF-081F-4888-B6C6-5B751919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6751</TotalTime>
  <Application>LibreOffice/4.4.0.3$Windows_x86 LibreOffice_project/de093506bcdc5fafd9023ee680b8c60e3e0645d7</Application>
  <Paragraphs>548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2018-08-08T09:37:00Z</dcterms:created>
  <dc:creator>admin</dc:creator>
  <dc:language>ru-RU</dc:language>
  <cp:lastPrinted>2018-11-22T15:39:32Z</cp:lastPrinted>
  <dcterms:modified xsi:type="dcterms:W3CDTF">2019-02-07T15:36:00Z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